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39E9" w14:textId="1317474C" w:rsidR="001E6943" w:rsidRDefault="00414025" w:rsidP="001E6943">
      <w:pPr>
        <w:widowControl w:val="0"/>
        <w:autoSpaceDE w:val="0"/>
        <w:autoSpaceDN w:val="0"/>
        <w:adjustRightInd w:val="0"/>
        <w:spacing w:after="240" w:line="400" w:lineRule="atLeast"/>
        <w:rPr>
          <w:rFonts w:ascii="MS Mincho" w:eastAsia="MS Mincho" w:hAnsi="MS Mincho" w:cs="MS Mincho"/>
          <w:b/>
          <w:bCs/>
          <w:color w:val="3CA803"/>
          <w:sz w:val="34"/>
          <w:szCs w:val="34"/>
        </w:rPr>
      </w:pPr>
      <w:r>
        <w:rPr>
          <w:rFonts w:ascii="Times" w:hAnsi="Times" w:cs="Times"/>
          <w:b/>
          <w:bCs/>
          <w:color w:val="3CA803"/>
          <w:sz w:val="34"/>
          <w:szCs w:val="34"/>
        </w:rPr>
        <w:t>I</w:t>
      </w:r>
      <w:r w:rsidR="001E6943">
        <w:rPr>
          <w:rFonts w:ascii="Times" w:hAnsi="Times" w:cs="Times"/>
          <w:b/>
          <w:bCs/>
          <w:color w:val="3CA803"/>
          <w:sz w:val="34"/>
          <w:szCs w:val="34"/>
        </w:rPr>
        <w:t>dentifying extraneous and potential confounding variables</w:t>
      </w:r>
      <w:r w:rsidR="001E6943">
        <w:rPr>
          <w:rFonts w:ascii="MS Mincho" w:eastAsia="MS Mincho" w:hAnsi="MS Mincho" w:cs="MS Mincho"/>
          <w:b/>
          <w:bCs/>
          <w:color w:val="3CA803"/>
          <w:sz w:val="34"/>
          <w:szCs w:val="34"/>
        </w:rPr>
        <w:t> </w:t>
      </w:r>
    </w:p>
    <w:tbl>
      <w:tblPr>
        <w:tblStyle w:val="TableGrid"/>
        <w:tblW w:w="0" w:type="auto"/>
        <w:tblLook w:val="04A0" w:firstRow="1" w:lastRow="0" w:firstColumn="1" w:lastColumn="0" w:noHBand="0" w:noVBand="1"/>
      </w:tblPr>
      <w:tblGrid>
        <w:gridCol w:w="4981"/>
        <w:gridCol w:w="4981"/>
        <w:gridCol w:w="4981"/>
      </w:tblGrid>
      <w:tr w:rsidR="001E6943" w14:paraId="47709C9C" w14:textId="77777777" w:rsidTr="00D90F19">
        <w:tc>
          <w:tcPr>
            <w:tcW w:w="4981" w:type="dxa"/>
            <w:shd w:val="clear" w:color="auto" w:fill="E7E6E6" w:themeFill="background2"/>
          </w:tcPr>
          <w:p w14:paraId="6B3397AD" w14:textId="77777777" w:rsidR="001E6943" w:rsidRPr="001E6943" w:rsidRDefault="001E6943" w:rsidP="001E6943">
            <w:pPr>
              <w:rPr>
                <w:rFonts w:ascii="Segoe Print" w:hAnsi="Segoe Print"/>
                <w:b/>
                <w:sz w:val="28"/>
                <w:szCs w:val="28"/>
              </w:rPr>
            </w:pPr>
            <w:r w:rsidRPr="001E6943">
              <w:rPr>
                <w:rFonts w:ascii="Segoe Print" w:hAnsi="Segoe Print"/>
                <w:b/>
                <w:sz w:val="28"/>
                <w:szCs w:val="28"/>
              </w:rPr>
              <w:t>Type of Extraneous Variable</w:t>
            </w:r>
          </w:p>
        </w:tc>
        <w:tc>
          <w:tcPr>
            <w:tcW w:w="4981" w:type="dxa"/>
            <w:shd w:val="clear" w:color="auto" w:fill="E7E6E6" w:themeFill="background2"/>
          </w:tcPr>
          <w:p w14:paraId="354EC79A" w14:textId="77777777" w:rsidR="001E6943" w:rsidRPr="001E6943" w:rsidRDefault="001E6943" w:rsidP="001E6943">
            <w:pPr>
              <w:rPr>
                <w:rFonts w:ascii="Segoe Print" w:hAnsi="Segoe Print"/>
                <w:b/>
                <w:sz w:val="28"/>
                <w:szCs w:val="28"/>
              </w:rPr>
            </w:pPr>
            <w:r w:rsidRPr="001E6943">
              <w:rPr>
                <w:rFonts w:ascii="Segoe Print" w:hAnsi="Segoe Print"/>
                <w:b/>
                <w:sz w:val="28"/>
                <w:szCs w:val="28"/>
              </w:rPr>
              <w:t>Definition</w:t>
            </w:r>
          </w:p>
        </w:tc>
        <w:tc>
          <w:tcPr>
            <w:tcW w:w="4981" w:type="dxa"/>
            <w:shd w:val="clear" w:color="auto" w:fill="E7E6E6" w:themeFill="background2"/>
          </w:tcPr>
          <w:p w14:paraId="2A4C2D3F" w14:textId="77777777" w:rsidR="001E6943" w:rsidRPr="001E6943" w:rsidRDefault="001E6943" w:rsidP="001E6943">
            <w:pPr>
              <w:rPr>
                <w:rFonts w:ascii="Segoe Print" w:hAnsi="Segoe Print"/>
                <w:b/>
                <w:sz w:val="28"/>
                <w:szCs w:val="28"/>
              </w:rPr>
            </w:pPr>
            <w:r w:rsidRPr="001E6943">
              <w:rPr>
                <w:rFonts w:ascii="Segoe Print" w:hAnsi="Segoe Print"/>
                <w:b/>
                <w:sz w:val="28"/>
                <w:szCs w:val="28"/>
              </w:rPr>
              <w:t>Example</w:t>
            </w:r>
          </w:p>
        </w:tc>
      </w:tr>
      <w:tr w:rsidR="001E6943" w14:paraId="340F40A1" w14:textId="77777777" w:rsidTr="001E6943">
        <w:tc>
          <w:tcPr>
            <w:tcW w:w="4981" w:type="dxa"/>
          </w:tcPr>
          <w:p w14:paraId="4634D487" w14:textId="77777777" w:rsidR="001E6943" w:rsidRDefault="001E6943" w:rsidP="001E6943">
            <w:pPr>
              <w:widowControl w:val="0"/>
              <w:autoSpaceDE w:val="0"/>
              <w:autoSpaceDN w:val="0"/>
              <w:adjustRightInd w:val="0"/>
              <w:spacing w:after="240" w:line="360" w:lineRule="atLeast"/>
              <w:rPr>
                <w:rFonts w:ascii="Times" w:hAnsi="Times" w:cs="Times"/>
                <w:b/>
                <w:bCs/>
                <w:color w:val="ED1706"/>
                <w:sz w:val="28"/>
                <w:szCs w:val="28"/>
              </w:rPr>
            </w:pPr>
          </w:p>
          <w:p w14:paraId="73CA204C" w14:textId="77777777" w:rsidR="001E6943" w:rsidRPr="001E6943" w:rsidRDefault="001E6943" w:rsidP="001E6943">
            <w:pPr>
              <w:widowControl w:val="0"/>
              <w:autoSpaceDE w:val="0"/>
              <w:autoSpaceDN w:val="0"/>
              <w:adjustRightInd w:val="0"/>
              <w:spacing w:after="240" w:line="360" w:lineRule="atLeast"/>
              <w:rPr>
                <w:rFonts w:ascii="Times" w:hAnsi="Times" w:cs="Times"/>
                <w:sz w:val="28"/>
                <w:szCs w:val="28"/>
              </w:rPr>
            </w:pPr>
            <w:r>
              <w:rPr>
                <w:rFonts w:ascii="Times" w:hAnsi="Times" w:cs="Times"/>
                <w:b/>
                <w:bCs/>
                <w:color w:val="ED1706"/>
                <w:sz w:val="28"/>
                <w:szCs w:val="28"/>
              </w:rPr>
              <w:t>I</w:t>
            </w:r>
            <w:r w:rsidRPr="001E6943">
              <w:rPr>
                <w:rFonts w:ascii="Times" w:hAnsi="Times" w:cs="Times"/>
                <w:b/>
                <w:bCs/>
                <w:color w:val="ED1706"/>
                <w:sz w:val="28"/>
                <w:szCs w:val="28"/>
              </w:rPr>
              <w:t xml:space="preserve">ndividual participant differences </w:t>
            </w:r>
          </w:p>
          <w:p w14:paraId="2C45FAF9" w14:textId="77777777" w:rsidR="001E6943" w:rsidRDefault="001E6943" w:rsidP="001E6943"/>
        </w:tc>
        <w:tc>
          <w:tcPr>
            <w:tcW w:w="4981" w:type="dxa"/>
          </w:tcPr>
          <w:p w14:paraId="13B9E393" w14:textId="77777777" w:rsidR="001E6943" w:rsidRDefault="001E6943" w:rsidP="001E6943"/>
        </w:tc>
        <w:tc>
          <w:tcPr>
            <w:tcW w:w="4981" w:type="dxa"/>
          </w:tcPr>
          <w:p w14:paraId="5D5C2BF5" w14:textId="77777777" w:rsidR="00687118" w:rsidRPr="009F4CF5" w:rsidRDefault="009F4CF5" w:rsidP="009F4CF5">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mood may affect participants’ responses and make them more or less reactive to the experimental procedures. Some participants may be more or less competitive than others, and some may pay more or less attention to instructions or tasks required of them. </w:t>
            </w:r>
          </w:p>
        </w:tc>
      </w:tr>
      <w:tr w:rsidR="001E6943" w14:paraId="6CD86B04" w14:textId="77777777" w:rsidTr="001E6943">
        <w:tc>
          <w:tcPr>
            <w:tcW w:w="4981" w:type="dxa"/>
          </w:tcPr>
          <w:p w14:paraId="482F262C" w14:textId="77777777" w:rsidR="001E6943" w:rsidRDefault="001E6943" w:rsidP="001E6943">
            <w:pPr>
              <w:widowControl w:val="0"/>
              <w:autoSpaceDE w:val="0"/>
              <w:autoSpaceDN w:val="0"/>
              <w:adjustRightInd w:val="0"/>
              <w:spacing w:after="240" w:line="360" w:lineRule="atLeast"/>
              <w:rPr>
                <w:rFonts w:ascii="Times" w:hAnsi="Times" w:cs="Times"/>
                <w:b/>
                <w:bCs/>
                <w:color w:val="ED1706"/>
                <w:sz w:val="28"/>
                <w:szCs w:val="28"/>
              </w:rPr>
            </w:pPr>
          </w:p>
          <w:p w14:paraId="53D83CFA" w14:textId="77777777" w:rsidR="001E6943" w:rsidRPr="001E6943" w:rsidRDefault="001E6943" w:rsidP="001E6943">
            <w:pPr>
              <w:widowControl w:val="0"/>
              <w:autoSpaceDE w:val="0"/>
              <w:autoSpaceDN w:val="0"/>
              <w:adjustRightInd w:val="0"/>
              <w:spacing w:after="240" w:line="360" w:lineRule="atLeast"/>
              <w:rPr>
                <w:rFonts w:ascii="MS Mincho" w:eastAsia="MS Mincho" w:hAnsi="MS Mincho" w:cs="MS Mincho"/>
                <w:b/>
                <w:bCs/>
                <w:color w:val="ED1706"/>
                <w:sz w:val="28"/>
                <w:szCs w:val="28"/>
              </w:rPr>
            </w:pPr>
            <w:r w:rsidRPr="001E6943">
              <w:rPr>
                <w:rFonts w:ascii="Times" w:hAnsi="Times" w:cs="Times"/>
                <w:b/>
                <w:bCs/>
                <w:color w:val="ED1706"/>
                <w:sz w:val="28"/>
                <w:szCs w:val="28"/>
              </w:rPr>
              <w:t>U</w:t>
            </w:r>
            <w:r w:rsidRPr="001E6943">
              <w:rPr>
                <w:rFonts w:ascii="Times" w:hAnsi="Times" w:cs="Times"/>
                <w:b/>
                <w:bCs/>
                <w:color w:val="ED1706"/>
                <w:sz w:val="28"/>
                <w:szCs w:val="28"/>
              </w:rPr>
              <w:t>se of non-standa</w:t>
            </w:r>
            <w:r>
              <w:rPr>
                <w:rFonts w:ascii="Times" w:hAnsi="Times" w:cs="Times"/>
                <w:b/>
                <w:bCs/>
                <w:color w:val="ED1706"/>
                <w:sz w:val="28"/>
                <w:szCs w:val="28"/>
              </w:rPr>
              <w:t>rdize</w:t>
            </w:r>
            <w:r w:rsidRPr="001E6943">
              <w:rPr>
                <w:rFonts w:ascii="Times" w:hAnsi="Times" w:cs="Times"/>
                <w:b/>
                <w:bCs/>
                <w:color w:val="ED1706"/>
                <w:sz w:val="28"/>
                <w:szCs w:val="28"/>
              </w:rPr>
              <w:t>d instructions and procedures</w:t>
            </w:r>
            <w:r w:rsidRPr="001E6943">
              <w:rPr>
                <w:rFonts w:ascii="MS Mincho" w:eastAsia="MS Mincho" w:hAnsi="MS Mincho" w:cs="MS Mincho"/>
                <w:b/>
                <w:bCs/>
                <w:color w:val="ED1706"/>
                <w:sz w:val="28"/>
                <w:szCs w:val="28"/>
              </w:rPr>
              <w:t> </w:t>
            </w:r>
          </w:p>
        </w:tc>
        <w:tc>
          <w:tcPr>
            <w:tcW w:w="4981" w:type="dxa"/>
          </w:tcPr>
          <w:p w14:paraId="29A8183E" w14:textId="77777777" w:rsidR="001E6943" w:rsidRDefault="001E6943" w:rsidP="001E6943"/>
        </w:tc>
        <w:tc>
          <w:tcPr>
            <w:tcW w:w="4981" w:type="dxa"/>
          </w:tcPr>
          <w:p w14:paraId="30B6B8B3" w14:textId="77777777" w:rsidR="001E6943" w:rsidRDefault="001E6943" w:rsidP="001E6943"/>
        </w:tc>
      </w:tr>
      <w:tr w:rsidR="001E6943" w14:paraId="7676B3A3" w14:textId="77777777" w:rsidTr="001E6943">
        <w:tc>
          <w:tcPr>
            <w:tcW w:w="4981" w:type="dxa"/>
          </w:tcPr>
          <w:p w14:paraId="458E56F0" w14:textId="77777777" w:rsidR="001E6943" w:rsidRDefault="001E6943" w:rsidP="001E6943"/>
          <w:p w14:paraId="00AA10FB" w14:textId="77777777" w:rsidR="001E6943" w:rsidRPr="001E6943" w:rsidRDefault="001E6943" w:rsidP="001E6943">
            <w:pPr>
              <w:widowControl w:val="0"/>
              <w:autoSpaceDE w:val="0"/>
              <w:autoSpaceDN w:val="0"/>
              <w:adjustRightInd w:val="0"/>
              <w:spacing w:after="240" w:line="360" w:lineRule="atLeast"/>
              <w:rPr>
                <w:rFonts w:ascii="Times" w:hAnsi="Times" w:cs="Times"/>
                <w:sz w:val="28"/>
                <w:szCs w:val="28"/>
              </w:rPr>
            </w:pPr>
            <w:r>
              <w:rPr>
                <w:rFonts w:ascii="Times" w:hAnsi="Times" w:cs="Times"/>
                <w:b/>
                <w:bCs/>
                <w:color w:val="ED1706"/>
                <w:sz w:val="28"/>
                <w:szCs w:val="28"/>
              </w:rPr>
              <w:t>Order effects - 2 types)</w:t>
            </w:r>
          </w:p>
          <w:p w14:paraId="175A0DDB" w14:textId="77777777" w:rsidR="001E6943" w:rsidRDefault="001E6943" w:rsidP="001E6943"/>
        </w:tc>
        <w:tc>
          <w:tcPr>
            <w:tcW w:w="4981" w:type="dxa"/>
          </w:tcPr>
          <w:p w14:paraId="74D24587" w14:textId="77777777" w:rsidR="001E6943" w:rsidRDefault="001E6943" w:rsidP="001E6943">
            <w:r>
              <w:t>Order effects –</w:t>
            </w:r>
          </w:p>
          <w:p w14:paraId="41C22F83" w14:textId="77777777" w:rsidR="001E6943" w:rsidRDefault="001E6943" w:rsidP="001E6943"/>
          <w:p w14:paraId="51A58031" w14:textId="77777777" w:rsidR="001E6943" w:rsidRDefault="001E6943" w:rsidP="001E6943"/>
          <w:p w14:paraId="5533BC34" w14:textId="77777777" w:rsidR="001E6943" w:rsidRDefault="001E6943" w:rsidP="001E6943">
            <w:r>
              <w:t>Practice effect-</w:t>
            </w:r>
          </w:p>
          <w:p w14:paraId="3CC80004" w14:textId="77777777" w:rsidR="001E6943" w:rsidRDefault="001E6943" w:rsidP="001E6943"/>
          <w:p w14:paraId="5FB56D39" w14:textId="77777777" w:rsidR="001E6943" w:rsidRDefault="001E6943" w:rsidP="001E6943"/>
          <w:p w14:paraId="4E2C0065" w14:textId="77777777" w:rsidR="001E6943" w:rsidRDefault="001E6943" w:rsidP="001E6943">
            <w:r>
              <w:t>Carry-over effect-</w:t>
            </w:r>
          </w:p>
        </w:tc>
        <w:tc>
          <w:tcPr>
            <w:tcW w:w="4981" w:type="dxa"/>
          </w:tcPr>
          <w:p w14:paraId="0917F09F" w14:textId="77777777" w:rsidR="001E6943" w:rsidRDefault="001E6943" w:rsidP="001E6943"/>
        </w:tc>
      </w:tr>
      <w:tr w:rsidR="001E6943" w14:paraId="7A5B2486" w14:textId="77777777" w:rsidTr="001E6943">
        <w:tc>
          <w:tcPr>
            <w:tcW w:w="4981" w:type="dxa"/>
          </w:tcPr>
          <w:p w14:paraId="42D6770A" w14:textId="77777777" w:rsidR="001E6943" w:rsidRDefault="001E6943" w:rsidP="001E6943"/>
          <w:p w14:paraId="38A19A2B" w14:textId="77777777" w:rsidR="001E6943" w:rsidRPr="001E6943" w:rsidRDefault="001E6943" w:rsidP="001E6943">
            <w:pPr>
              <w:widowControl w:val="0"/>
              <w:autoSpaceDE w:val="0"/>
              <w:autoSpaceDN w:val="0"/>
              <w:adjustRightInd w:val="0"/>
              <w:spacing w:after="240" w:line="360" w:lineRule="atLeast"/>
              <w:rPr>
                <w:rFonts w:ascii="Times" w:hAnsi="Times" w:cs="Times"/>
                <w:sz w:val="28"/>
                <w:szCs w:val="28"/>
              </w:rPr>
            </w:pPr>
            <w:r w:rsidRPr="001E6943">
              <w:rPr>
                <w:rFonts w:ascii="Times" w:hAnsi="Times" w:cs="Times"/>
                <w:b/>
                <w:bCs/>
                <w:color w:val="ED1706"/>
                <w:sz w:val="28"/>
                <w:szCs w:val="28"/>
              </w:rPr>
              <w:t xml:space="preserve">Experimenter effect </w:t>
            </w:r>
          </w:p>
          <w:p w14:paraId="2AA42DCD" w14:textId="77777777" w:rsidR="001E6943" w:rsidRDefault="001E6943" w:rsidP="001E6943"/>
        </w:tc>
        <w:tc>
          <w:tcPr>
            <w:tcW w:w="4981" w:type="dxa"/>
          </w:tcPr>
          <w:p w14:paraId="777DE491" w14:textId="77777777" w:rsidR="001E6943" w:rsidRDefault="001E6943" w:rsidP="001E6943"/>
        </w:tc>
        <w:tc>
          <w:tcPr>
            <w:tcW w:w="4981" w:type="dxa"/>
          </w:tcPr>
          <w:p w14:paraId="33B67960" w14:textId="77777777" w:rsidR="001E6943" w:rsidRDefault="001E6943" w:rsidP="001E6943"/>
        </w:tc>
      </w:tr>
      <w:tr w:rsidR="001E6943" w14:paraId="4E3026AB" w14:textId="77777777" w:rsidTr="001E6943">
        <w:tc>
          <w:tcPr>
            <w:tcW w:w="4981" w:type="dxa"/>
          </w:tcPr>
          <w:p w14:paraId="159521EB" w14:textId="77777777" w:rsidR="001E6943" w:rsidRDefault="001E6943" w:rsidP="001E6943"/>
          <w:p w14:paraId="1542E3F4" w14:textId="77777777" w:rsidR="001E6943" w:rsidRPr="001E6943" w:rsidRDefault="001E6943" w:rsidP="001E6943">
            <w:pPr>
              <w:widowControl w:val="0"/>
              <w:autoSpaceDE w:val="0"/>
              <w:autoSpaceDN w:val="0"/>
              <w:adjustRightInd w:val="0"/>
              <w:spacing w:after="240" w:line="360" w:lineRule="atLeast"/>
              <w:rPr>
                <w:rFonts w:ascii="Times" w:hAnsi="Times" w:cs="Times"/>
                <w:b/>
                <w:bCs/>
                <w:color w:val="ED1706"/>
                <w:sz w:val="28"/>
                <w:szCs w:val="28"/>
              </w:rPr>
            </w:pPr>
            <w:r w:rsidRPr="001E6943">
              <w:rPr>
                <w:rFonts w:ascii="Times" w:hAnsi="Times" w:cs="Times"/>
                <w:b/>
                <w:bCs/>
                <w:color w:val="ED1706"/>
                <w:sz w:val="28"/>
                <w:szCs w:val="28"/>
              </w:rPr>
              <w:t xml:space="preserve">Placebo effect </w:t>
            </w:r>
          </w:p>
          <w:p w14:paraId="422FC83B" w14:textId="77777777" w:rsidR="001E6943" w:rsidRDefault="001E6943" w:rsidP="001E6943"/>
        </w:tc>
        <w:tc>
          <w:tcPr>
            <w:tcW w:w="4981" w:type="dxa"/>
          </w:tcPr>
          <w:p w14:paraId="3E2148F0" w14:textId="77777777" w:rsidR="001E6943" w:rsidRDefault="001E6943" w:rsidP="001E6943"/>
        </w:tc>
        <w:tc>
          <w:tcPr>
            <w:tcW w:w="4981" w:type="dxa"/>
          </w:tcPr>
          <w:p w14:paraId="1DF8004C" w14:textId="77777777" w:rsidR="001E6943" w:rsidRDefault="001E6943" w:rsidP="001E6943"/>
        </w:tc>
      </w:tr>
    </w:tbl>
    <w:p w14:paraId="28485DC4" w14:textId="77777777" w:rsidR="00AC79D1" w:rsidRDefault="00AC79D1" w:rsidP="001E6943"/>
    <w:p w14:paraId="7B41F467" w14:textId="77777777" w:rsidR="001E6943" w:rsidRDefault="001E6943" w:rsidP="001E6943"/>
    <w:p w14:paraId="2C4A0935" w14:textId="77777777" w:rsidR="001E6943" w:rsidRDefault="001E6943" w:rsidP="001E6943"/>
    <w:p w14:paraId="2F4FFE69" w14:textId="77777777" w:rsidR="001E6943" w:rsidRDefault="001E6943" w:rsidP="001E6943"/>
    <w:p w14:paraId="2ADFD8EA" w14:textId="77777777" w:rsidR="001E6943" w:rsidRDefault="001E6943" w:rsidP="001E6943"/>
    <w:p w14:paraId="68914985" w14:textId="77777777" w:rsidR="00687118" w:rsidRDefault="00687118" w:rsidP="001E6943">
      <w:pPr>
        <w:widowControl w:val="0"/>
        <w:autoSpaceDE w:val="0"/>
        <w:autoSpaceDN w:val="0"/>
        <w:adjustRightInd w:val="0"/>
        <w:spacing w:after="240" w:line="400" w:lineRule="atLeast"/>
        <w:rPr>
          <w:rFonts w:ascii="Times" w:hAnsi="Times" w:cs="Times"/>
          <w:b/>
          <w:bCs/>
          <w:color w:val="3CA803"/>
          <w:sz w:val="34"/>
          <w:szCs w:val="34"/>
        </w:rPr>
      </w:pPr>
    </w:p>
    <w:p w14:paraId="28BE5C38" w14:textId="77777777" w:rsidR="001E6943" w:rsidRDefault="001E6943" w:rsidP="001E6943">
      <w:pPr>
        <w:widowControl w:val="0"/>
        <w:autoSpaceDE w:val="0"/>
        <w:autoSpaceDN w:val="0"/>
        <w:adjustRightInd w:val="0"/>
        <w:spacing w:after="240" w:line="400" w:lineRule="atLeast"/>
        <w:rPr>
          <w:rFonts w:ascii="MS Mincho" w:eastAsia="MS Mincho" w:hAnsi="MS Mincho" w:cs="MS Mincho"/>
          <w:b/>
          <w:bCs/>
          <w:color w:val="3CA803"/>
          <w:sz w:val="34"/>
          <w:szCs w:val="34"/>
        </w:rPr>
      </w:pPr>
      <w:r>
        <w:rPr>
          <w:rFonts w:ascii="Times" w:hAnsi="Times" w:cs="Times"/>
          <w:b/>
          <w:bCs/>
          <w:color w:val="3CA803"/>
          <w:sz w:val="34"/>
          <w:szCs w:val="34"/>
        </w:rPr>
        <w:t>Ways of minimizing extraneous and confounding variables</w:t>
      </w:r>
      <w:r>
        <w:rPr>
          <w:rFonts w:ascii="MS Mincho" w:eastAsia="MS Mincho" w:hAnsi="MS Mincho" w:cs="MS Mincho"/>
          <w:b/>
          <w:bCs/>
          <w:color w:val="3CA803"/>
          <w:sz w:val="34"/>
          <w:szCs w:val="34"/>
        </w:rPr>
        <w:t> </w:t>
      </w:r>
    </w:p>
    <w:tbl>
      <w:tblPr>
        <w:tblStyle w:val="TableGrid"/>
        <w:tblW w:w="0" w:type="auto"/>
        <w:tblLook w:val="04A0" w:firstRow="1" w:lastRow="0" w:firstColumn="1" w:lastColumn="0" w:noHBand="0" w:noVBand="1"/>
      </w:tblPr>
      <w:tblGrid>
        <w:gridCol w:w="4981"/>
        <w:gridCol w:w="4981"/>
        <w:gridCol w:w="4981"/>
      </w:tblGrid>
      <w:tr w:rsidR="001E6943" w14:paraId="22057D86" w14:textId="77777777" w:rsidTr="00D90F19">
        <w:tc>
          <w:tcPr>
            <w:tcW w:w="4981" w:type="dxa"/>
            <w:shd w:val="clear" w:color="auto" w:fill="E7E6E6" w:themeFill="background2"/>
          </w:tcPr>
          <w:p w14:paraId="29E48F36" w14:textId="4F6D78AB" w:rsidR="00D90F19" w:rsidRPr="001E6943" w:rsidRDefault="001E6943" w:rsidP="001E6943">
            <w:pPr>
              <w:rPr>
                <w:rFonts w:ascii="Segoe Print" w:hAnsi="Segoe Print"/>
                <w:sz w:val="28"/>
                <w:szCs w:val="28"/>
              </w:rPr>
            </w:pPr>
            <w:r w:rsidRPr="001E6943">
              <w:rPr>
                <w:rFonts w:ascii="Segoe Print" w:hAnsi="Segoe Print"/>
                <w:sz w:val="28"/>
                <w:szCs w:val="28"/>
              </w:rPr>
              <w:t>Method used to minimize EV</w:t>
            </w:r>
          </w:p>
        </w:tc>
        <w:tc>
          <w:tcPr>
            <w:tcW w:w="4981" w:type="dxa"/>
            <w:shd w:val="clear" w:color="auto" w:fill="E7E6E6" w:themeFill="background2"/>
          </w:tcPr>
          <w:p w14:paraId="4056CD4E" w14:textId="77777777" w:rsidR="001E6943" w:rsidRPr="001E6943" w:rsidRDefault="001E6943" w:rsidP="001E6943">
            <w:pPr>
              <w:rPr>
                <w:rFonts w:ascii="Segoe Print" w:hAnsi="Segoe Print"/>
                <w:sz w:val="28"/>
                <w:szCs w:val="28"/>
              </w:rPr>
            </w:pPr>
            <w:r w:rsidRPr="001E6943">
              <w:rPr>
                <w:rFonts w:ascii="Segoe Print" w:hAnsi="Segoe Print"/>
                <w:sz w:val="28"/>
                <w:szCs w:val="28"/>
              </w:rPr>
              <w:t>Definition</w:t>
            </w:r>
          </w:p>
        </w:tc>
        <w:tc>
          <w:tcPr>
            <w:tcW w:w="4981" w:type="dxa"/>
            <w:shd w:val="clear" w:color="auto" w:fill="E7E6E6" w:themeFill="background2"/>
          </w:tcPr>
          <w:p w14:paraId="5D0EF623" w14:textId="77777777" w:rsidR="001E6943" w:rsidRPr="001E6943" w:rsidRDefault="001E6943" w:rsidP="001E6943">
            <w:pPr>
              <w:rPr>
                <w:rFonts w:ascii="Segoe Print" w:hAnsi="Segoe Print"/>
                <w:sz w:val="28"/>
                <w:szCs w:val="28"/>
              </w:rPr>
            </w:pPr>
            <w:r w:rsidRPr="001E6943">
              <w:rPr>
                <w:rFonts w:ascii="Segoe Print" w:hAnsi="Segoe Print"/>
                <w:sz w:val="28"/>
                <w:szCs w:val="28"/>
              </w:rPr>
              <w:t>Example</w:t>
            </w:r>
          </w:p>
        </w:tc>
      </w:tr>
      <w:tr w:rsidR="001E6943" w14:paraId="64FECA7A" w14:textId="77777777" w:rsidTr="001E6943">
        <w:tc>
          <w:tcPr>
            <w:tcW w:w="4981" w:type="dxa"/>
          </w:tcPr>
          <w:p w14:paraId="47AD4B3B" w14:textId="77777777" w:rsidR="001E6943" w:rsidRDefault="001E6943" w:rsidP="001E6943"/>
          <w:p w14:paraId="5E2BF032" w14:textId="77777777" w:rsidR="001E6943" w:rsidRPr="00687118" w:rsidRDefault="001E6943" w:rsidP="001E6943">
            <w:pPr>
              <w:rPr>
                <w:rFonts w:ascii="Times" w:hAnsi="Times" w:cs="Times"/>
                <w:b/>
                <w:bCs/>
                <w:color w:val="ED1706"/>
                <w:sz w:val="28"/>
                <w:szCs w:val="28"/>
              </w:rPr>
            </w:pPr>
            <w:r w:rsidRPr="00687118">
              <w:rPr>
                <w:rFonts w:ascii="Times" w:hAnsi="Times" w:cs="Times"/>
                <w:b/>
                <w:bCs/>
                <w:color w:val="ED1706"/>
                <w:sz w:val="28"/>
                <w:szCs w:val="28"/>
              </w:rPr>
              <w:t>Participant selection</w:t>
            </w:r>
          </w:p>
          <w:p w14:paraId="782AF770" w14:textId="77777777" w:rsidR="001E6943" w:rsidRDefault="001E6943" w:rsidP="001E6943"/>
          <w:p w14:paraId="56AA9F3B" w14:textId="77777777" w:rsidR="00173FA2" w:rsidRDefault="00173FA2" w:rsidP="001E6943">
            <w:bookmarkStart w:id="0" w:name="_GoBack"/>
            <w:bookmarkEnd w:id="0"/>
          </w:p>
        </w:tc>
        <w:tc>
          <w:tcPr>
            <w:tcW w:w="4981" w:type="dxa"/>
          </w:tcPr>
          <w:p w14:paraId="6AAB77F1" w14:textId="77777777" w:rsidR="001E6943" w:rsidRDefault="001E6943" w:rsidP="001E6943"/>
        </w:tc>
        <w:tc>
          <w:tcPr>
            <w:tcW w:w="4981" w:type="dxa"/>
          </w:tcPr>
          <w:p w14:paraId="4F254CC4" w14:textId="77777777" w:rsidR="001E6943" w:rsidRDefault="00687118" w:rsidP="001E6943">
            <w:r>
              <w:t xml:space="preserve"> 3 Sampling methods:</w:t>
            </w:r>
          </w:p>
        </w:tc>
      </w:tr>
      <w:tr w:rsidR="001E6943" w14:paraId="3E17F08B" w14:textId="77777777" w:rsidTr="001E6943">
        <w:tc>
          <w:tcPr>
            <w:tcW w:w="4981" w:type="dxa"/>
          </w:tcPr>
          <w:p w14:paraId="1DAA8AE8" w14:textId="77777777" w:rsidR="001E6943" w:rsidRDefault="001E6943" w:rsidP="001E6943"/>
          <w:p w14:paraId="329F9EEE" w14:textId="77777777" w:rsidR="001E6943" w:rsidRPr="00687118" w:rsidRDefault="001E6943" w:rsidP="001E6943">
            <w:pPr>
              <w:widowControl w:val="0"/>
              <w:autoSpaceDE w:val="0"/>
              <w:autoSpaceDN w:val="0"/>
              <w:adjustRightInd w:val="0"/>
              <w:spacing w:after="240" w:line="360" w:lineRule="atLeast"/>
              <w:rPr>
                <w:rFonts w:ascii="Times" w:hAnsi="Times" w:cs="Times"/>
                <w:b/>
                <w:bCs/>
                <w:color w:val="ED1706"/>
                <w:sz w:val="28"/>
                <w:szCs w:val="28"/>
              </w:rPr>
            </w:pPr>
            <w:r w:rsidRPr="00687118">
              <w:rPr>
                <w:rFonts w:ascii="Times" w:hAnsi="Times" w:cs="Times"/>
                <w:b/>
                <w:bCs/>
                <w:color w:val="ED1706"/>
                <w:sz w:val="28"/>
                <w:szCs w:val="28"/>
              </w:rPr>
              <w:t xml:space="preserve">Participant allocation </w:t>
            </w:r>
          </w:p>
          <w:p w14:paraId="30A0D03A" w14:textId="77777777" w:rsidR="001E6943" w:rsidRDefault="001E6943" w:rsidP="001E6943"/>
        </w:tc>
        <w:tc>
          <w:tcPr>
            <w:tcW w:w="4981" w:type="dxa"/>
          </w:tcPr>
          <w:p w14:paraId="24610AA7" w14:textId="77777777" w:rsidR="001E6943" w:rsidRDefault="001E6943" w:rsidP="001E6943"/>
        </w:tc>
        <w:tc>
          <w:tcPr>
            <w:tcW w:w="4981" w:type="dxa"/>
          </w:tcPr>
          <w:p w14:paraId="39E26A61" w14:textId="77777777" w:rsidR="001E6943" w:rsidRDefault="001E6943" w:rsidP="001E6943"/>
        </w:tc>
      </w:tr>
      <w:tr w:rsidR="001E6943" w14:paraId="175CC8AB" w14:textId="77777777" w:rsidTr="001E6943">
        <w:tc>
          <w:tcPr>
            <w:tcW w:w="4981" w:type="dxa"/>
          </w:tcPr>
          <w:p w14:paraId="3773CE27" w14:textId="77777777" w:rsidR="001E6943" w:rsidRDefault="001E6943" w:rsidP="001E6943"/>
          <w:p w14:paraId="70B876D9" w14:textId="77777777" w:rsidR="00687118" w:rsidRPr="00687118" w:rsidRDefault="00687118" w:rsidP="00687118">
            <w:pPr>
              <w:widowControl w:val="0"/>
              <w:autoSpaceDE w:val="0"/>
              <w:autoSpaceDN w:val="0"/>
              <w:adjustRightInd w:val="0"/>
              <w:spacing w:after="240" w:line="360" w:lineRule="atLeast"/>
              <w:rPr>
                <w:rFonts w:ascii="Times" w:hAnsi="Times" w:cs="Times"/>
                <w:sz w:val="28"/>
                <w:szCs w:val="28"/>
              </w:rPr>
            </w:pPr>
            <w:r w:rsidRPr="00687118">
              <w:rPr>
                <w:rFonts w:ascii="Times" w:hAnsi="Times" w:cs="Times"/>
                <w:b/>
                <w:bCs/>
                <w:color w:val="ED1706"/>
                <w:sz w:val="28"/>
                <w:szCs w:val="28"/>
              </w:rPr>
              <w:t>U</w:t>
            </w:r>
            <w:r w:rsidRPr="00687118">
              <w:rPr>
                <w:rFonts w:ascii="Times" w:hAnsi="Times" w:cs="Times"/>
                <w:b/>
                <w:bCs/>
                <w:color w:val="ED1706"/>
                <w:sz w:val="28"/>
                <w:szCs w:val="28"/>
              </w:rPr>
              <w:t>se of an appropriate experimental research design</w:t>
            </w:r>
            <w:r w:rsidRPr="00687118">
              <w:rPr>
                <w:rFonts w:ascii="MS Mincho" w:eastAsia="MS Mincho" w:hAnsi="MS Mincho" w:cs="MS Mincho"/>
                <w:b/>
                <w:bCs/>
                <w:color w:val="ED1706"/>
                <w:sz w:val="28"/>
                <w:szCs w:val="28"/>
              </w:rPr>
              <w:t> </w:t>
            </w:r>
          </w:p>
          <w:p w14:paraId="6FB44403" w14:textId="77777777" w:rsidR="00687118" w:rsidRDefault="00687118" w:rsidP="001E6943"/>
        </w:tc>
        <w:tc>
          <w:tcPr>
            <w:tcW w:w="4981" w:type="dxa"/>
          </w:tcPr>
          <w:p w14:paraId="71A2178E" w14:textId="77777777" w:rsidR="001E6943" w:rsidRDefault="001E6943" w:rsidP="001E6943"/>
        </w:tc>
        <w:tc>
          <w:tcPr>
            <w:tcW w:w="4981" w:type="dxa"/>
          </w:tcPr>
          <w:p w14:paraId="726E9526" w14:textId="77777777" w:rsidR="001E6943" w:rsidRDefault="00687118" w:rsidP="001E6943">
            <w:r>
              <w:t>3 experimental designs :</w:t>
            </w:r>
          </w:p>
        </w:tc>
      </w:tr>
      <w:tr w:rsidR="001E6943" w14:paraId="069BB0C7" w14:textId="77777777" w:rsidTr="001E6943">
        <w:tc>
          <w:tcPr>
            <w:tcW w:w="4981" w:type="dxa"/>
          </w:tcPr>
          <w:p w14:paraId="5D8B1752" w14:textId="77777777" w:rsidR="001E6943" w:rsidRDefault="001E6943" w:rsidP="001E6943"/>
          <w:p w14:paraId="3C0A7E67" w14:textId="77777777" w:rsidR="00687118" w:rsidRPr="00687118" w:rsidRDefault="00687118" w:rsidP="00687118">
            <w:pPr>
              <w:widowControl w:val="0"/>
              <w:autoSpaceDE w:val="0"/>
              <w:autoSpaceDN w:val="0"/>
              <w:adjustRightInd w:val="0"/>
              <w:spacing w:after="240" w:line="360" w:lineRule="atLeast"/>
              <w:rPr>
                <w:rFonts w:ascii="Times" w:hAnsi="Times" w:cs="Times"/>
                <w:sz w:val="28"/>
                <w:szCs w:val="28"/>
              </w:rPr>
            </w:pPr>
            <w:r w:rsidRPr="00687118">
              <w:rPr>
                <w:rFonts w:ascii="Times" w:hAnsi="Times" w:cs="Times"/>
                <w:b/>
                <w:bCs/>
                <w:color w:val="ED1706"/>
                <w:sz w:val="28"/>
                <w:szCs w:val="28"/>
              </w:rPr>
              <w:t xml:space="preserve">Counterbalancing </w:t>
            </w:r>
          </w:p>
          <w:p w14:paraId="79A0188B" w14:textId="77777777" w:rsidR="00687118" w:rsidRDefault="00687118" w:rsidP="001E6943"/>
        </w:tc>
        <w:tc>
          <w:tcPr>
            <w:tcW w:w="4981" w:type="dxa"/>
          </w:tcPr>
          <w:p w14:paraId="0DDA989E" w14:textId="77777777" w:rsidR="001E6943" w:rsidRDefault="001E6943" w:rsidP="001E6943"/>
        </w:tc>
        <w:tc>
          <w:tcPr>
            <w:tcW w:w="4981" w:type="dxa"/>
          </w:tcPr>
          <w:p w14:paraId="161D8C4A" w14:textId="77777777" w:rsidR="001E6943" w:rsidRDefault="001E6943" w:rsidP="001E6943"/>
        </w:tc>
      </w:tr>
      <w:tr w:rsidR="001E6943" w14:paraId="5A415CB3" w14:textId="77777777" w:rsidTr="001E6943">
        <w:tc>
          <w:tcPr>
            <w:tcW w:w="4981" w:type="dxa"/>
          </w:tcPr>
          <w:p w14:paraId="1DD9771F" w14:textId="77777777" w:rsidR="001E6943" w:rsidRPr="00687118" w:rsidRDefault="001E6943" w:rsidP="001E6943">
            <w:pPr>
              <w:rPr>
                <w:sz w:val="28"/>
                <w:szCs w:val="28"/>
              </w:rPr>
            </w:pPr>
          </w:p>
          <w:p w14:paraId="3ABB95E9" w14:textId="77777777" w:rsidR="00687118" w:rsidRPr="00687118" w:rsidRDefault="00687118" w:rsidP="00687118">
            <w:pPr>
              <w:widowControl w:val="0"/>
              <w:autoSpaceDE w:val="0"/>
              <w:autoSpaceDN w:val="0"/>
              <w:adjustRightInd w:val="0"/>
              <w:spacing w:after="240" w:line="360" w:lineRule="atLeast"/>
              <w:rPr>
                <w:rFonts w:ascii="Times" w:hAnsi="Times" w:cs="Times"/>
                <w:sz w:val="28"/>
                <w:szCs w:val="28"/>
              </w:rPr>
            </w:pPr>
            <w:r w:rsidRPr="00687118">
              <w:rPr>
                <w:rFonts w:ascii="Times" w:hAnsi="Times" w:cs="Times"/>
                <w:b/>
                <w:bCs/>
                <w:color w:val="ED1706"/>
                <w:sz w:val="28"/>
                <w:szCs w:val="28"/>
              </w:rPr>
              <w:t xml:space="preserve">Single-blind procedures </w:t>
            </w:r>
          </w:p>
          <w:p w14:paraId="4972E795" w14:textId="77777777" w:rsidR="00687118" w:rsidRPr="00687118" w:rsidRDefault="00687118" w:rsidP="001E6943">
            <w:pPr>
              <w:rPr>
                <w:sz w:val="28"/>
                <w:szCs w:val="28"/>
              </w:rPr>
            </w:pPr>
          </w:p>
        </w:tc>
        <w:tc>
          <w:tcPr>
            <w:tcW w:w="4981" w:type="dxa"/>
          </w:tcPr>
          <w:p w14:paraId="582B1419" w14:textId="77777777" w:rsidR="001E6943" w:rsidRDefault="001E6943" w:rsidP="001E6943"/>
        </w:tc>
        <w:tc>
          <w:tcPr>
            <w:tcW w:w="4981" w:type="dxa"/>
          </w:tcPr>
          <w:p w14:paraId="07AEDC2D" w14:textId="77777777" w:rsidR="001E6943" w:rsidRDefault="001E6943" w:rsidP="001E6943"/>
        </w:tc>
      </w:tr>
      <w:tr w:rsidR="001E6943" w14:paraId="44D85F89" w14:textId="77777777" w:rsidTr="001E6943">
        <w:tc>
          <w:tcPr>
            <w:tcW w:w="4981" w:type="dxa"/>
          </w:tcPr>
          <w:p w14:paraId="188E1B44" w14:textId="77777777" w:rsidR="001E6943" w:rsidRPr="00687118" w:rsidRDefault="001E6943" w:rsidP="001E6943">
            <w:pPr>
              <w:rPr>
                <w:sz w:val="28"/>
                <w:szCs w:val="28"/>
              </w:rPr>
            </w:pPr>
          </w:p>
          <w:p w14:paraId="1EB8CA2F" w14:textId="77777777" w:rsidR="00687118" w:rsidRPr="00687118" w:rsidRDefault="00687118" w:rsidP="00687118">
            <w:pPr>
              <w:widowControl w:val="0"/>
              <w:autoSpaceDE w:val="0"/>
              <w:autoSpaceDN w:val="0"/>
              <w:adjustRightInd w:val="0"/>
              <w:spacing w:after="240" w:line="360" w:lineRule="atLeast"/>
              <w:rPr>
                <w:rFonts w:ascii="Times" w:hAnsi="Times" w:cs="Times"/>
                <w:sz w:val="28"/>
                <w:szCs w:val="28"/>
              </w:rPr>
            </w:pPr>
            <w:r w:rsidRPr="00687118">
              <w:rPr>
                <w:rFonts w:ascii="Times" w:hAnsi="Times" w:cs="Times"/>
                <w:b/>
                <w:bCs/>
                <w:color w:val="ED1706"/>
                <w:sz w:val="28"/>
                <w:szCs w:val="28"/>
              </w:rPr>
              <w:t>D</w:t>
            </w:r>
            <w:r w:rsidRPr="00687118">
              <w:rPr>
                <w:rFonts w:ascii="Times" w:hAnsi="Times" w:cs="Times"/>
                <w:b/>
                <w:bCs/>
                <w:color w:val="ED1706"/>
                <w:sz w:val="28"/>
                <w:szCs w:val="28"/>
              </w:rPr>
              <w:t xml:space="preserve">ouble-blind procedures </w:t>
            </w:r>
          </w:p>
          <w:p w14:paraId="323135AE" w14:textId="77777777" w:rsidR="00687118" w:rsidRPr="00687118" w:rsidRDefault="00687118" w:rsidP="001E6943">
            <w:pPr>
              <w:rPr>
                <w:sz w:val="28"/>
                <w:szCs w:val="28"/>
              </w:rPr>
            </w:pPr>
          </w:p>
        </w:tc>
        <w:tc>
          <w:tcPr>
            <w:tcW w:w="4981" w:type="dxa"/>
          </w:tcPr>
          <w:p w14:paraId="24E52E6D" w14:textId="77777777" w:rsidR="001E6943" w:rsidRDefault="001E6943" w:rsidP="001E6943"/>
        </w:tc>
        <w:tc>
          <w:tcPr>
            <w:tcW w:w="4981" w:type="dxa"/>
          </w:tcPr>
          <w:p w14:paraId="0732D9C0" w14:textId="77777777" w:rsidR="001E6943" w:rsidRDefault="001E6943" w:rsidP="001E6943"/>
        </w:tc>
      </w:tr>
      <w:tr w:rsidR="001E6943" w14:paraId="105D2F98" w14:textId="77777777" w:rsidTr="001E6943">
        <w:tc>
          <w:tcPr>
            <w:tcW w:w="4981" w:type="dxa"/>
          </w:tcPr>
          <w:p w14:paraId="3BD5DADE" w14:textId="77777777" w:rsidR="001E6943" w:rsidRDefault="001E6943" w:rsidP="001E6943"/>
          <w:p w14:paraId="163A5729" w14:textId="77777777" w:rsidR="00687118" w:rsidRPr="00687118" w:rsidRDefault="00687118" w:rsidP="00687118">
            <w:pPr>
              <w:widowControl w:val="0"/>
              <w:autoSpaceDE w:val="0"/>
              <w:autoSpaceDN w:val="0"/>
              <w:adjustRightInd w:val="0"/>
              <w:spacing w:after="240" w:line="360" w:lineRule="atLeast"/>
              <w:rPr>
                <w:rFonts w:ascii="Times" w:hAnsi="Times" w:cs="Times"/>
                <w:sz w:val="28"/>
                <w:szCs w:val="28"/>
              </w:rPr>
            </w:pPr>
            <w:r w:rsidRPr="00687118">
              <w:rPr>
                <w:rFonts w:ascii="Times" w:hAnsi="Times" w:cs="Times"/>
                <w:b/>
                <w:bCs/>
                <w:color w:val="ED1706"/>
                <w:sz w:val="28"/>
                <w:szCs w:val="28"/>
              </w:rPr>
              <w:t xml:space="preserve">Placebos </w:t>
            </w:r>
          </w:p>
          <w:p w14:paraId="572E7192" w14:textId="77777777" w:rsidR="00687118" w:rsidRDefault="00687118" w:rsidP="001E6943"/>
        </w:tc>
        <w:tc>
          <w:tcPr>
            <w:tcW w:w="4981" w:type="dxa"/>
          </w:tcPr>
          <w:p w14:paraId="2BC7D84A" w14:textId="77777777" w:rsidR="001E6943" w:rsidRDefault="001E6943" w:rsidP="001E6943"/>
        </w:tc>
        <w:tc>
          <w:tcPr>
            <w:tcW w:w="4981" w:type="dxa"/>
          </w:tcPr>
          <w:p w14:paraId="2CC15817" w14:textId="77777777" w:rsidR="001E6943" w:rsidRDefault="001E6943" w:rsidP="001E6943"/>
        </w:tc>
      </w:tr>
      <w:tr w:rsidR="00687118" w14:paraId="094D508C" w14:textId="77777777" w:rsidTr="00687118">
        <w:tc>
          <w:tcPr>
            <w:tcW w:w="4981" w:type="dxa"/>
          </w:tcPr>
          <w:p w14:paraId="61F78766" w14:textId="77777777" w:rsidR="00687118" w:rsidRDefault="00687118" w:rsidP="001E6943"/>
          <w:p w14:paraId="70124232" w14:textId="77777777" w:rsidR="00687118" w:rsidRPr="00687118" w:rsidRDefault="00687118" w:rsidP="00687118">
            <w:pPr>
              <w:widowControl w:val="0"/>
              <w:autoSpaceDE w:val="0"/>
              <w:autoSpaceDN w:val="0"/>
              <w:adjustRightInd w:val="0"/>
              <w:spacing w:after="240" w:line="360" w:lineRule="atLeast"/>
              <w:rPr>
                <w:rFonts w:ascii="Times" w:hAnsi="Times" w:cs="Times"/>
                <w:sz w:val="28"/>
                <w:szCs w:val="28"/>
              </w:rPr>
            </w:pPr>
            <w:r w:rsidRPr="00687118">
              <w:rPr>
                <w:rFonts w:ascii="Times" w:hAnsi="Times" w:cs="Times"/>
                <w:b/>
                <w:bCs/>
                <w:color w:val="ED1706"/>
                <w:sz w:val="28"/>
                <w:szCs w:val="28"/>
              </w:rPr>
              <w:t>Standardiz</w:t>
            </w:r>
            <w:r w:rsidRPr="00687118">
              <w:rPr>
                <w:rFonts w:ascii="Times" w:hAnsi="Times" w:cs="Times"/>
                <w:b/>
                <w:bCs/>
                <w:color w:val="ED1706"/>
                <w:sz w:val="28"/>
                <w:szCs w:val="28"/>
              </w:rPr>
              <w:t xml:space="preserve">ed instructions and procedures </w:t>
            </w:r>
          </w:p>
          <w:p w14:paraId="078278D2" w14:textId="77777777" w:rsidR="00687118" w:rsidRDefault="00687118" w:rsidP="001E6943"/>
        </w:tc>
        <w:tc>
          <w:tcPr>
            <w:tcW w:w="4981" w:type="dxa"/>
          </w:tcPr>
          <w:p w14:paraId="3361BF1F" w14:textId="77777777" w:rsidR="00687118" w:rsidRDefault="00687118" w:rsidP="001E6943"/>
        </w:tc>
        <w:tc>
          <w:tcPr>
            <w:tcW w:w="4981" w:type="dxa"/>
          </w:tcPr>
          <w:p w14:paraId="47EDCFE5" w14:textId="77777777" w:rsidR="00687118" w:rsidRDefault="00687118" w:rsidP="001E6943"/>
        </w:tc>
      </w:tr>
    </w:tbl>
    <w:p w14:paraId="7617C1DB" w14:textId="77777777" w:rsidR="001E6943" w:rsidRDefault="001E6943" w:rsidP="001E6943"/>
    <w:sectPr w:rsidR="001E6943" w:rsidSect="00687118">
      <w:pgSz w:w="16840" w:h="11900" w:orient="landscape"/>
      <w:pgMar w:top="362" w:right="1440" w:bottom="721" w:left="4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43"/>
    <w:rsid w:val="00173FA2"/>
    <w:rsid w:val="001E6943"/>
    <w:rsid w:val="00414025"/>
    <w:rsid w:val="00687118"/>
    <w:rsid w:val="009F4CF5"/>
    <w:rsid w:val="00AC79D1"/>
    <w:rsid w:val="00D90F19"/>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68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150</Words>
  <Characters>856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2017-03-20T19:40:00Z</dcterms:created>
  <dcterms:modified xsi:type="dcterms:W3CDTF">2017-03-20T20:05:00Z</dcterms:modified>
</cp:coreProperties>
</file>